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8E3D3" w14:textId="4D897D7E" w:rsidR="0023709C" w:rsidRPr="00541D1D" w:rsidRDefault="0023709C" w:rsidP="00541D1D">
      <w:pPr>
        <w:pStyle w:val="Nadpis1"/>
        <w:spacing w:before="0"/>
        <w:rPr>
          <w:sz w:val="52"/>
        </w:rPr>
      </w:pPr>
      <w:r w:rsidRPr="00541D1D">
        <w:rPr>
          <w:sz w:val="52"/>
        </w:rPr>
        <w:t xml:space="preserve">Úkol </w:t>
      </w:r>
      <w:r w:rsidR="00C10C6F">
        <w:rPr>
          <w:sz w:val="52"/>
        </w:rPr>
        <w:t>6</w:t>
      </w:r>
      <w:bookmarkStart w:id="0" w:name="_GoBack"/>
      <w:bookmarkEnd w:id="0"/>
      <w:r w:rsidR="00541D1D" w:rsidRPr="00541D1D">
        <w:rPr>
          <w:sz w:val="52"/>
        </w:rPr>
        <w:t>: Politické procesy v 50. letech 20. století</w:t>
      </w:r>
    </w:p>
    <w:p w14:paraId="52919212" w14:textId="7FEE98A6" w:rsidR="0023709C" w:rsidRPr="0023709C" w:rsidRDefault="0023709C" w:rsidP="0023709C">
      <w:pPr>
        <w:pStyle w:val="Nadpis1"/>
        <w:rPr>
          <w:sz w:val="28"/>
        </w:rPr>
      </w:pPr>
      <w:r w:rsidRPr="0023709C">
        <w:rPr>
          <w:sz w:val="28"/>
        </w:rPr>
        <w:t>(</w:t>
      </w:r>
      <w:r w:rsidR="00A72676" w:rsidRPr="00A72676">
        <w:rPr>
          <w:sz w:val="28"/>
        </w:rPr>
        <w:t>Roman Anýž, Základní škola Chrudim Dr. J. Malíka</w:t>
      </w:r>
      <w:r w:rsidRPr="0023709C">
        <w:rPr>
          <w:sz w:val="28"/>
        </w:rPr>
        <w:t>)</w:t>
      </w:r>
    </w:p>
    <w:p w14:paraId="203E38CF" w14:textId="44535977" w:rsidR="00CC1E94" w:rsidRDefault="0023709C" w:rsidP="0091750C">
      <w:pPr>
        <w:pStyle w:val="Nadpis2"/>
      </w:pPr>
      <w:r>
        <w:t>Instrukce pro žáky</w:t>
      </w:r>
    </w:p>
    <w:p w14:paraId="1A0E5EFE" w14:textId="7EEBEF8B" w:rsidR="00541D1D" w:rsidRPr="00541D1D" w:rsidRDefault="00541D1D" w:rsidP="00832103">
      <w:pPr>
        <w:ind w:left="709" w:hanging="709"/>
        <w:rPr>
          <w:b/>
        </w:rPr>
      </w:pPr>
      <w:r>
        <w:rPr>
          <w:b/>
        </w:rPr>
        <w:t>7</w:t>
      </w:r>
      <w:r w:rsidRPr="00541D1D">
        <w:rPr>
          <w:b/>
        </w:rPr>
        <w:t>.</w:t>
      </w:r>
      <w:r>
        <w:rPr>
          <w:b/>
        </w:rPr>
        <w:t>1</w:t>
      </w:r>
      <w:r>
        <w:rPr>
          <w:b/>
        </w:rPr>
        <w:tab/>
      </w:r>
      <w:r w:rsidRPr="00541D1D">
        <w:rPr>
          <w:b/>
        </w:rPr>
        <w:t>Soudní líčení s „dr. Miladou Horákovou &amp; spol.“ nebylo spravedlivým soudním procesem, protože…</w:t>
      </w:r>
    </w:p>
    <w:p w14:paraId="345EF43D" w14:textId="77777777" w:rsidR="00541D1D" w:rsidRPr="00541D1D" w:rsidRDefault="00541D1D" w:rsidP="00541D1D">
      <w:pPr>
        <w:ind w:left="720"/>
      </w:pPr>
      <w:r w:rsidRPr="00541D1D">
        <w:t>A.</w:t>
      </w:r>
      <w:r w:rsidRPr="00541D1D">
        <w:tab/>
        <w:t>Do soudní síně byla pozvána veřejnost.</w:t>
      </w:r>
    </w:p>
    <w:p w14:paraId="39CCAA51" w14:textId="77777777" w:rsidR="00541D1D" w:rsidRPr="00541D1D" w:rsidRDefault="00541D1D" w:rsidP="00541D1D">
      <w:pPr>
        <w:ind w:left="720"/>
      </w:pPr>
      <w:r w:rsidRPr="00541D1D">
        <w:t>B.</w:t>
      </w:r>
      <w:r w:rsidRPr="00541D1D">
        <w:tab/>
        <w:t>O něm média informovala manipulativně – propagandisticky.</w:t>
      </w:r>
    </w:p>
    <w:p w14:paraId="7BAEBD50" w14:textId="77777777" w:rsidR="00541D1D" w:rsidRPr="00541D1D" w:rsidRDefault="00541D1D" w:rsidP="00541D1D">
      <w:pPr>
        <w:ind w:left="720"/>
      </w:pPr>
      <w:r w:rsidRPr="00541D1D">
        <w:t>C.</w:t>
      </w:r>
      <w:r w:rsidRPr="00541D1D">
        <w:tab/>
        <w:t>Obžalovaní byli nevinní.</w:t>
      </w:r>
    </w:p>
    <w:p w14:paraId="79A1A8BC" w14:textId="77777777" w:rsidR="00541D1D" w:rsidRPr="00541D1D" w:rsidRDefault="00541D1D" w:rsidP="00541D1D">
      <w:pPr>
        <w:ind w:left="720"/>
      </w:pPr>
      <w:r w:rsidRPr="00541D1D">
        <w:t>D.</w:t>
      </w:r>
      <w:r w:rsidRPr="00541D1D">
        <w:tab/>
        <w:t>Probíhalo podle předem připraveného plánu – scénáře.</w:t>
      </w:r>
    </w:p>
    <w:p w14:paraId="2CBDD4C3" w14:textId="77777777" w:rsidR="00541D1D" w:rsidRDefault="00541D1D" w:rsidP="00541D1D">
      <w:pPr>
        <w:rPr>
          <w:b/>
        </w:rPr>
      </w:pPr>
    </w:p>
    <w:p w14:paraId="49D32C1B" w14:textId="215749FB" w:rsidR="00541D1D" w:rsidRPr="00541D1D" w:rsidRDefault="00541D1D" w:rsidP="00832103">
      <w:pPr>
        <w:ind w:left="709" w:hanging="709"/>
        <w:rPr>
          <w:b/>
        </w:rPr>
      </w:pPr>
      <w:r>
        <w:rPr>
          <w:b/>
        </w:rPr>
        <w:t>7.2</w:t>
      </w:r>
      <w:r>
        <w:rPr>
          <w:b/>
        </w:rPr>
        <w:tab/>
      </w:r>
      <w:r w:rsidRPr="00541D1D">
        <w:rPr>
          <w:b/>
        </w:rPr>
        <w:t>Cílem KSČ v procesu s „dr. Miladou Horákovou &amp; spol.“ bylo vzbudit u československé veřejnosti představu skutečného nebezpečí hrozícího ze strany bývalých demokratických politiků „pracujícímu lidu“, proto…</w:t>
      </w:r>
    </w:p>
    <w:p w14:paraId="454FF2BB" w14:textId="77777777" w:rsidR="00541D1D" w:rsidRPr="00541D1D" w:rsidRDefault="00541D1D" w:rsidP="00541D1D">
      <w:pPr>
        <w:ind w:left="720"/>
      </w:pPr>
      <w:r w:rsidRPr="00541D1D">
        <w:t>A.</w:t>
      </w:r>
      <w:r w:rsidRPr="00541D1D">
        <w:tab/>
        <w:t>Byly např. v rozhlase vysílány upravené – sestříhané verze výpovědí obžalovaných.</w:t>
      </w:r>
    </w:p>
    <w:p w14:paraId="271FD17E" w14:textId="77777777" w:rsidR="00541D1D" w:rsidRPr="00541D1D" w:rsidRDefault="00541D1D" w:rsidP="00541D1D">
      <w:pPr>
        <w:ind w:left="720"/>
      </w:pPr>
      <w:r w:rsidRPr="00541D1D">
        <w:t>B.</w:t>
      </w:r>
      <w:r w:rsidRPr="00541D1D">
        <w:tab/>
        <w:t>Byla veřejnost vyzvána, aby sepsala a k soudu zaslala rezoluce odsuzující obžalované.</w:t>
      </w:r>
    </w:p>
    <w:p w14:paraId="0AB49549" w14:textId="77777777" w:rsidR="00541D1D" w:rsidRPr="00541D1D" w:rsidRDefault="00541D1D" w:rsidP="00541D1D">
      <w:pPr>
        <w:ind w:left="720"/>
      </w:pPr>
      <w:r w:rsidRPr="00541D1D">
        <w:t>C.</w:t>
      </w:r>
      <w:r w:rsidRPr="00541D1D">
        <w:tab/>
        <w:t>Byly v tomto případě vyneseny tak vysoké tresty.</w:t>
      </w:r>
    </w:p>
    <w:p w14:paraId="4CCFC213" w14:textId="77777777" w:rsidR="00541D1D" w:rsidRPr="00541D1D" w:rsidRDefault="00541D1D" w:rsidP="00541D1D">
      <w:pPr>
        <w:ind w:left="720"/>
      </w:pPr>
      <w:r w:rsidRPr="00541D1D">
        <w:t>D.</w:t>
      </w:r>
      <w:r w:rsidRPr="00541D1D">
        <w:tab/>
        <w:t>Byla do soudní síně pozvána veřejnost.</w:t>
      </w:r>
    </w:p>
    <w:p w14:paraId="555580C9" w14:textId="77777777" w:rsidR="00541D1D" w:rsidRDefault="00541D1D" w:rsidP="00541D1D">
      <w:pPr>
        <w:rPr>
          <w:b/>
        </w:rPr>
      </w:pPr>
    </w:p>
    <w:p w14:paraId="5955215A" w14:textId="6282F748" w:rsidR="00541D1D" w:rsidRPr="00541D1D" w:rsidRDefault="00541D1D" w:rsidP="00832103">
      <w:pPr>
        <w:ind w:left="709" w:hanging="709"/>
        <w:rPr>
          <w:b/>
        </w:rPr>
      </w:pPr>
      <w:r>
        <w:rPr>
          <w:b/>
        </w:rPr>
        <w:t>7.3</w:t>
      </w:r>
      <w:r>
        <w:rPr>
          <w:b/>
        </w:rPr>
        <w:tab/>
      </w:r>
      <w:r w:rsidRPr="00541D1D">
        <w:rPr>
          <w:b/>
        </w:rPr>
        <w:t xml:space="preserve">Během procesu s „dr. Miladou Horákovou &amp; spol.“ byly ke státnímu soudu doručovány tisíce rezolucí „pracujícího lidu“ odsuzující obviněné a žádající pro ně vysoké tresty. Tyto rezoluce jsou mimo jiné důkazem toho, že… </w:t>
      </w:r>
    </w:p>
    <w:p w14:paraId="31ED5A5B" w14:textId="77777777" w:rsidR="00541D1D" w:rsidRPr="00541D1D" w:rsidRDefault="00541D1D" w:rsidP="00541D1D">
      <w:pPr>
        <w:ind w:left="720"/>
      </w:pPr>
      <w:r w:rsidRPr="00541D1D">
        <w:t>A.</w:t>
      </w:r>
      <w:r w:rsidRPr="00541D1D">
        <w:tab/>
        <w:t>Většina československých občanů s procesem dobrovolně souhlasila.</w:t>
      </w:r>
    </w:p>
    <w:p w14:paraId="79B014AB" w14:textId="77777777" w:rsidR="00541D1D" w:rsidRPr="00541D1D" w:rsidRDefault="00541D1D" w:rsidP="00541D1D">
      <w:pPr>
        <w:ind w:left="720"/>
      </w:pPr>
      <w:r w:rsidRPr="00541D1D">
        <w:t>B.</w:t>
      </w:r>
      <w:r w:rsidRPr="00541D1D">
        <w:tab/>
        <w:t xml:space="preserve">KSČ usilovala o to, aby byl o procesu každý „informován“ a „vtažen do jeho příběhu“. </w:t>
      </w:r>
    </w:p>
    <w:p w14:paraId="7315EC7D" w14:textId="77777777" w:rsidR="00541D1D" w:rsidRPr="00541D1D" w:rsidRDefault="00541D1D" w:rsidP="00541D1D">
      <w:pPr>
        <w:ind w:left="720"/>
      </w:pPr>
      <w:r w:rsidRPr="00541D1D">
        <w:t>C.</w:t>
      </w:r>
      <w:r w:rsidRPr="00541D1D">
        <w:tab/>
        <w:t>„Proces s vedením záškodnického spiknutí proti republice“  byl nespravedlivý.</w:t>
      </w:r>
    </w:p>
    <w:p w14:paraId="4121655A" w14:textId="24681432" w:rsidR="00A72676" w:rsidRPr="00BD4DCC" w:rsidRDefault="00541D1D" w:rsidP="00BD4DCC">
      <w:pPr>
        <w:ind w:left="720"/>
      </w:pPr>
      <w:r w:rsidRPr="00541D1D">
        <w:t>D.</w:t>
      </w:r>
      <w:r w:rsidRPr="00541D1D">
        <w:tab/>
        <w:t xml:space="preserve">KSČ si nebyla jistá tím, zda může obviněným „rozdat“ vysoké tresty.  </w:t>
      </w:r>
    </w:p>
    <w:sectPr w:rsidR="00A72676" w:rsidRPr="00BD4DCC" w:rsidSect="0023709C">
      <w:headerReference w:type="default" r:id="rId8"/>
      <w:footerReference w:type="default" r:id="rId9"/>
      <w:type w:val="continuous"/>
      <w:pgSz w:w="11900" w:h="16840"/>
      <w:pgMar w:top="2268" w:right="1134" w:bottom="96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1A1AE" w14:textId="77777777" w:rsidR="0096765F" w:rsidRDefault="0096765F" w:rsidP="0091750C">
      <w:r>
        <w:separator/>
      </w:r>
    </w:p>
  </w:endnote>
  <w:endnote w:type="continuationSeparator" w:id="0">
    <w:p w14:paraId="3F99C6EA" w14:textId="77777777" w:rsidR="0096765F" w:rsidRDefault="0096765F" w:rsidP="0091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tter">
    <w:altName w:val="Arial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Museo 7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Futura CE Condensed">
    <w:charset w:val="58"/>
    <w:family w:val="auto"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useo 7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useo 500 Regular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Museo 500">
    <w:altName w:val="Arial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877126"/>
      <w:docPartObj>
        <w:docPartGallery w:val="Page Numbers (Bottom of Page)"/>
        <w:docPartUnique/>
      </w:docPartObj>
    </w:sdtPr>
    <w:sdtEndPr/>
    <w:sdtContent>
      <w:p w14:paraId="2773CF0B" w14:textId="6C9622FA" w:rsidR="00EA36D5" w:rsidRDefault="00EA36D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C6F">
          <w:rPr>
            <w:noProof/>
          </w:rPr>
          <w:t>1</w:t>
        </w:r>
        <w:r>
          <w:fldChar w:fldCharType="end"/>
        </w:r>
      </w:p>
    </w:sdtContent>
  </w:sdt>
  <w:p w14:paraId="20DA99BD" w14:textId="77777777" w:rsidR="00EA36D5" w:rsidRDefault="00EA36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AF93E" w14:textId="77777777" w:rsidR="0096765F" w:rsidRDefault="0096765F" w:rsidP="0091750C">
      <w:r>
        <w:separator/>
      </w:r>
    </w:p>
  </w:footnote>
  <w:footnote w:type="continuationSeparator" w:id="0">
    <w:p w14:paraId="32412E1C" w14:textId="77777777" w:rsidR="0096765F" w:rsidRDefault="0096765F" w:rsidP="0091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AB37C" w14:textId="77777777" w:rsidR="00DD1F55" w:rsidRPr="0047696C" w:rsidRDefault="00DD1F55" w:rsidP="0061566E">
    <w:pPr>
      <w:pStyle w:val="Zhlav"/>
      <w:rPr>
        <w:rFonts w:ascii="Museo 500" w:hAnsi="Museo 500"/>
      </w:rPr>
    </w:pPr>
    <w:r w:rsidRPr="0047696C">
      <w:rPr>
        <w:rFonts w:ascii="Museo 500" w:hAnsi="Museo 500"/>
        <w:lang w:val="cs-CZ" w:eastAsia="cs-CZ"/>
      </w:rPr>
      <w:drawing>
        <wp:anchor distT="0" distB="0" distL="114300" distR="114300" simplePos="0" relativeHeight="251658240" behindDoc="0" locked="0" layoutInCell="1" allowOverlap="1" wp14:anchorId="73AEF600" wp14:editId="1A20548A">
          <wp:simplePos x="0" y="0"/>
          <wp:positionH relativeFrom="column">
            <wp:posOffset>1270</wp:posOffset>
          </wp:positionH>
          <wp:positionV relativeFrom="paragraph">
            <wp:posOffset>3175</wp:posOffset>
          </wp:positionV>
          <wp:extent cx="1026795" cy="407035"/>
          <wp:effectExtent l="0" t="0" r="0" b="0"/>
          <wp:wrapSquare wrapText="bothSides"/>
          <wp:docPr id="31" name="Picture 4" descr="Macintosh HD:Users:jakubcaja:Dropbox:Design:Aktuální projekty:Dějepis:logo-web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kubcaja:Dropbox:Design:Aktuální projekty:Dějepis:logo-web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96C">
      <w:rPr>
        <w:rFonts w:ascii="Museo 500" w:hAnsi="Museo 500"/>
      </w:rPr>
      <w:t>Dějepis v 21. století</w:t>
    </w:r>
  </w:p>
  <w:p w14:paraId="64A47330" w14:textId="440ECC2D" w:rsidR="00DD1F55" w:rsidRDefault="0096765F" w:rsidP="0061566E">
    <w:pPr>
      <w:pStyle w:val="Zhlav"/>
      <w:rPr>
        <w:rFonts w:ascii="Museo 500" w:hAnsi="Museo 500"/>
      </w:rPr>
    </w:pPr>
    <w:hyperlink r:id="rId2" w:history="1">
      <w:r w:rsidR="008D22FC" w:rsidRPr="005F56CF">
        <w:rPr>
          <w:rStyle w:val="Hypertextovodkaz"/>
          <w:rFonts w:ascii="Museo 500" w:hAnsi="Museo 500"/>
        </w:rPr>
        <w:t>www.dejepis21.cz</w:t>
      </w:r>
    </w:hyperlink>
  </w:p>
  <w:p w14:paraId="2B76C9F9" w14:textId="77777777" w:rsidR="0023709C" w:rsidRDefault="0023709C" w:rsidP="0023709C">
    <w:pPr>
      <w:pStyle w:val="Zhlav"/>
      <w:jc w:val="left"/>
      <w:rPr>
        <w:rFonts w:ascii="Museo 500" w:hAnsi="Museo 500"/>
      </w:rPr>
    </w:pPr>
  </w:p>
  <w:p w14:paraId="64EE4F26" w14:textId="3F048533" w:rsidR="008D22FC" w:rsidRPr="0047696C" w:rsidRDefault="0023709C" w:rsidP="0023709C">
    <w:pPr>
      <w:pStyle w:val="Zhlav"/>
      <w:jc w:val="left"/>
      <w:rPr>
        <w:rFonts w:ascii="Museo 500" w:hAnsi="Museo 500"/>
      </w:rPr>
    </w:pPr>
    <w:r>
      <w:rPr>
        <w:rFonts w:ascii="Museo 500" w:hAnsi="Museo 500"/>
      </w:rPr>
      <w:t>EVALUACE A HODNOCENÍ ŽÁKŮ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11A4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52D08"/>
    <w:multiLevelType w:val="multilevel"/>
    <w:tmpl w:val="B55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4AA9"/>
    <w:multiLevelType w:val="hybridMultilevel"/>
    <w:tmpl w:val="EA488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3DE6"/>
    <w:multiLevelType w:val="hybridMultilevel"/>
    <w:tmpl w:val="DA126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6174E"/>
    <w:multiLevelType w:val="multilevel"/>
    <w:tmpl w:val="5EE0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011C5"/>
    <w:multiLevelType w:val="hybridMultilevel"/>
    <w:tmpl w:val="D86AF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5DCE"/>
    <w:multiLevelType w:val="multilevel"/>
    <w:tmpl w:val="F384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44834"/>
    <w:multiLevelType w:val="hybridMultilevel"/>
    <w:tmpl w:val="88825A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8F6803"/>
    <w:multiLevelType w:val="multilevel"/>
    <w:tmpl w:val="2E8E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FA5227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37619"/>
    <w:multiLevelType w:val="multilevel"/>
    <w:tmpl w:val="C66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A7C7F"/>
    <w:multiLevelType w:val="multilevel"/>
    <w:tmpl w:val="E956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900C6A"/>
    <w:multiLevelType w:val="multilevel"/>
    <w:tmpl w:val="FA1A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027E44"/>
    <w:multiLevelType w:val="multilevel"/>
    <w:tmpl w:val="811A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F473B1"/>
    <w:multiLevelType w:val="hybridMultilevel"/>
    <w:tmpl w:val="16EE1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E2D04"/>
    <w:multiLevelType w:val="hybridMultilevel"/>
    <w:tmpl w:val="5F5232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5B2068"/>
    <w:multiLevelType w:val="multilevel"/>
    <w:tmpl w:val="F99C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8836EC"/>
    <w:multiLevelType w:val="multilevel"/>
    <w:tmpl w:val="67E4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437F51"/>
    <w:multiLevelType w:val="multilevel"/>
    <w:tmpl w:val="A13ABA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135E6"/>
    <w:multiLevelType w:val="hybridMultilevel"/>
    <w:tmpl w:val="EDA8F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13F9"/>
    <w:multiLevelType w:val="hybridMultilevel"/>
    <w:tmpl w:val="73F62196"/>
    <w:lvl w:ilvl="0" w:tplc="EB6C3660">
      <w:start w:val="1"/>
      <w:numFmt w:val="bullet"/>
      <w:pStyle w:val="Odstavecseseznamem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633DC"/>
    <w:multiLevelType w:val="multilevel"/>
    <w:tmpl w:val="85D4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9A35FE"/>
    <w:multiLevelType w:val="hybridMultilevel"/>
    <w:tmpl w:val="3C808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61B7B"/>
    <w:multiLevelType w:val="multilevel"/>
    <w:tmpl w:val="002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16EBA"/>
    <w:multiLevelType w:val="hybridMultilevel"/>
    <w:tmpl w:val="260A9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728E8"/>
    <w:multiLevelType w:val="hybridMultilevel"/>
    <w:tmpl w:val="FA88D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7421D"/>
    <w:multiLevelType w:val="hybridMultilevel"/>
    <w:tmpl w:val="CD1C4F84"/>
    <w:lvl w:ilvl="0" w:tplc="16B447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7281C"/>
    <w:multiLevelType w:val="multilevel"/>
    <w:tmpl w:val="F996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F55FE0"/>
    <w:multiLevelType w:val="multilevel"/>
    <w:tmpl w:val="BF5E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973D25"/>
    <w:multiLevelType w:val="hybridMultilevel"/>
    <w:tmpl w:val="C92AFBB2"/>
    <w:lvl w:ilvl="0" w:tplc="CDB421A4">
      <w:start w:val="1"/>
      <w:numFmt w:val="bullet"/>
      <w:pStyle w:val="Cle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B3C23EF"/>
    <w:multiLevelType w:val="hybridMultilevel"/>
    <w:tmpl w:val="64604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2603B"/>
    <w:multiLevelType w:val="hybridMultilevel"/>
    <w:tmpl w:val="F2D447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D26565"/>
    <w:multiLevelType w:val="multilevel"/>
    <w:tmpl w:val="6488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12"/>
  </w:num>
  <w:num w:numId="7">
    <w:abstractNumId w:val="6"/>
  </w:num>
  <w:num w:numId="8">
    <w:abstractNumId w:val="23"/>
  </w:num>
  <w:num w:numId="9">
    <w:abstractNumId w:val="17"/>
  </w:num>
  <w:num w:numId="10">
    <w:abstractNumId w:val="10"/>
  </w:num>
  <w:num w:numId="11">
    <w:abstractNumId w:val="0"/>
  </w:num>
  <w:num w:numId="12">
    <w:abstractNumId w:val="29"/>
  </w:num>
  <w:num w:numId="13">
    <w:abstractNumId w:val="18"/>
  </w:num>
  <w:num w:numId="14">
    <w:abstractNumId w:val="4"/>
  </w:num>
  <w:num w:numId="15">
    <w:abstractNumId w:val="27"/>
  </w:num>
  <w:num w:numId="16">
    <w:abstractNumId w:val="1"/>
  </w:num>
  <w:num w:numId="17">
    <w:abstractNumId w:val="13"/>
  </w:num>
  <w:num w:numId="18">
    <w:abstractNumId w:val="8"/>
  </w:num>
  <w:num w:numId="19">
    <w:abstractNumId w:val="26"/>
  </w:num>
  <w:num w:numId="20">
    <w:abstractNumId w:val="7"/>
  </w:num>
  <w:num w:numId="21">
    <w:abstractNumId w:val="19"/>
  </w:num>
  <w:num w:numId="22">
    <w:abstractNumId w:val="2"/>
  </w:num>
  <w:num w:numId="23">
    <w:abstractNumId w:val="31"/>
  </w:num>
  <w:num w:numId="24">
    <w:abstractNumId w:val="24"/>
  </w:num>
  <w:num w:numId="25">
    <w:abstractNumId w:val="15"/>
  </w:num>
  <w:num w:numId="26">
    <w:abstractNumId w:val="22"/>
  </w:num>
  <w:num w:numId="27">
    <w:abstractNumId w:val="30"/>
  </w:num>
  <w:num w:numId="28">
    <w:abstractNumId w:val="5"/>
  </w:num>
  <w:num w:numId="29">
    <w:abstractNumId w:val="25"/>
  </w:num>
  <w:num w:numId="30">
    <w:abstractNumId w:val="32"/>
  </w:num>
  <w:num w:numId="31">
    <w:abstractNumId w:val="3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1"/>
    <w:rsid w:val="00000DB1"/>
    <w:rsid w:val="0000420F"/>
    <w:rsid w:val="000120ED"/>
    <w:rsid w:val="0003303D"/>
    <w:rsid w:val="00053601"/>
    <w:rsid w:val="000855B8"/>
    <w:rsid w:val="000909D0"/>
    <w:rsid w:val="00094934"/>
    <w:rsid w:val="000973BD"/>
    <w:rsid w:val="000C4761"/>
    <w:rsid w:val="00152D73"/>
    <w:rsid w:val="001A5209"/>
    <w:rsid w:val="001C1A3C"/>
    <w:rsid w:val="001E18C6"/>
    <w:rsid w:val="001F1B59"/>
    <w:rsid w:val="001F272E"/>
    <w:rsid w:val="001F7E44"/>
    <w:rsid w:val="00206B0A"/>
    <w:rsid w:val="0023709C"/>
    <w:rsid w:val="002400BD"/>
    <w:rsid w:val="002423E8"/>
    <w:rsid w:val="002650E9"/>
    <w:rsid w:val="00277EB2"/>
    <w:rsid w:val="002C51F1"/>
    <w:rsid w:val="002F2E6F"/>
    <w:rsid w:val="00335693"/>
    <w:rsid w:val="00347C57"/>
    <w:rsid w:val="00372F45"/>
    <w:rsid w:val="003B4CAC"/>
    <w:rsid w:val="003C392C"/>
    <w:rsid w:val="004400B3"/>
    <w:rsid w:val="0047696C"/>
    <w:rsid w:val="00492C02"/>
    <w:rsid w:val="004C2992"/>
    <w:rsid w:val="004D5940"/>
    <w:rsid w:val="004E065E"/>
    <w:rsid w:val="005143A1"/>
    <w:rsid w:val="00541D1D"/>
    <w:rsid w:val="00555156"/>
    <w:rsid w:val="00557DE1"/>
    <w:rsid w:val="005919D1"/>
    <w:rsid w:val="005A3693"/>
    <w:rsid w:val="005B2E2D"/>
    <w:rsid w:val="005D16F3"/>
    <w:rsid w:val="005D523E"/>
    <w:rsid w:val="0061566E"/>
    <w:rsid w:val="00623A7F"/>
    <w:rsid w:val="006A6540"/>
    <w:rsid w:val="006D025A"/>
    <w:rsid w:val="00707210"/>
    <w:rsid w:val="0070773B"/>
    <w:rsid w:val="0073425A"/>
    <w:rsid w:val="00746A20"/>
    <w:rsid w:val="007767D8"/>
    <w:rsid w:val="00784E7C"/>
    <w:rsid w:val="00786CAB"/>
    <w:rsid w:val="007F67C2"/>
    <w:rsid w:val="00802BFB"/>
    <w:rsid w:val="00832103"/>
    <w:rsid w:val="00890E34"/>
    <w:rsid w:val="008A4027"/>
    <w:rsid w:val="008C1207"/>
    <w:rsid w:val="008D22FC"/>
    <w:rsid w:val="0091750C"/>
    <w:rsid w:val="0096765F"/>
    <w:rsid w:val="00977FFE"/>
    <w:rsid w:val="00A50FCA"/>
    <w:rsid w:val="00A72676"/>
    <w:rsid w:val="00AB50AA"/>
    <w:rsid w:val="00B05B87"/>
    <w:rsid w:val="00B2172C"/>
    <w:rsid w:val="00BC1771"/>
    <w:rsid w:val="00BD4DCC"/>
    <w:rsid w:val="00BE4241"/>
    <w:rsid w:val="00C04580"/>
    <w:rsid w:val="00C064B6"/>
    <w:rsid w:val="00C10C6F"/>
    <w:rsid w:val="00C250E0"/>
    <w:rsid w:val="00C31147"/>
    <w:rsid w:val="00C63A17"/>
    <w:rsid w:val="00C7788F"/>
    <w:rsid w:val="00C871C7"/>
    <w:rsid w:val="00CC1E94"/>
    <w:rsid w:val="00D006BF"/>
    <w:rsid w:val="00D14F81"/>
    <w:rsid w:val="00D431BD"/>
    <w:rsid w:val="00D51684"/>
    <w:rsid w:val="00D824C1"/>
    <w:rsid w:val="00DD1F55"/>
    <w:rsid w:val="00DE752B"/>
    <w:rsid w:val="00DF4599"/>
    <w:rsid w:val="00DF66EC"/>
    <w:rsid w:val="00E32C75"/>
    <w:rsid w:val="00E41023"/>
    <w:rsid w:val="00E41BF6"/>
    <w:rsid w:val="00E7581F"/>
    <w:rsid w:val="00E800AF"/>
    <w:rsid w:val="00EA36D5"/>
    <w:rsid w:val="00ED194D"/>
    <w:rsid w:val="00F04A1A"/>
    <w:rsid w:val="00F07DEC"/>
    <w:rsid w:val="00F7008F"/>
    <w:rsid w:val="00F87337"/>
    <w:rsid w:val="00F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28971A"/>
  <w15:docId w15:val="{992AEA5C-9AF0-49CC-A82D-D44A6248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aj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F55"/>
    <w:pPr>
      <w:spacing w:after="120" w:line="288" w:lineRule="auto"/>
      <w:jc w:val="both"/>
    </w:pPr>
    <w:rPr>
      <w:rFonts w:ascii="Bitter" w:hAnsi="Bitter" w:cstheme="majorBidi"/>
      <w:sz w:val="20"/>
      <w:szCs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47696C"/>
    <w:pPr>
      <w:pBdr>
        <w:top w:val="single" w:sz="18" w:space="6" w:color="auto"/>
      </w:pBdr>
      <w:tabs>
        <w:tab w:val="right" w:leader="dot" w:pos="6804"/>
      </w:tabs>
      <w:spacing w:before="360" w:after="0" w:line="240" w:lineRule="auto"/>
      <w:contextualSpacing/>
      <w:outlineLvl w:val="0"/>
    </w:pPr>
    <w:rPr>
      <w:rFonts w:ascii="Museo 700" w:hAnsi="Museo 700" w:cs="Futura CE Condensed"/>
      <w:bCs/>
      <w:spacing w:val="5"/>
      <w:sz w:val="56"/>
      <w:szCs w:val="5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7696C"/>
    <w:pPr>
      <w:pBdr>
        <w:top w:val="single" w:sz="18" w:space="4" w:color="auto"/>
      </w:pBdr>
      <w:spacing w:before="360"/>
      <w:outlineLvl w:val="1"/>
    </w:pPr>
    <w:rPr>
      <w:rFonts w:ascii="Museo 700" w:hAnsi="Museo 700" w:cs="Futura CE Condensed"/>
      <w:bCs/>
      <w:spacing w:val="5"/>
      <w:sz w:val="28"/>
      <w:szCs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73425A"/>
    <w:pPr>
      <w:keepLines/>
      <w:pBdr>
        <w:top w:val="none" w:sz="0" w:space="0" w:color="auto"/>
      </w:pBdr>
      <w:spacing w:before="0" w:after="120"/>
      <w:contextualSpacing w:val="0"/>
      <w:jc w:val="left"/>
      <w:outlineLvl w:val="2"/>
    </w:pPr>
    <w:rPr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qFormat/>
    <w:rsid w:val="00094934"/>
    <w:pPr>
      <w:tabs>
        <w:tab w:val="center" w:pos="4153"/>
        <w:tab w:val="right" w:pos="8306"/>
      </w:tabs>
      <w:spacing w:after="0" w:line="240" w:lineRule="auto"/>
    </w:pPr>
    <w:rPr>
      <w:rFonts w:eastAsia="Arial Unicode MS" w:cstheme="minorBidi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94934"/>
    <w:rPr>
      <w:rFonts w:ascii="Verdana" w:hAnsi="Verdana"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73425A"/>
    <w:rPr>
      <w:rFonts w:ascii="Museo 700 Regular" w:hAnsi="Museo 700 Regular" w:cs="Futura CE Condensed"/>
      <w:bCs/>
      <w:iCs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47696C"/>
    <w:rPr>
      <w:rFonts w:ascii="Museo 700" w:hAnsi="Museo 700" w:cs="Futura CE Condensed"/>
      <w:bCs/>
      <w:spacing w:val="5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761"/>
    <w:pPr>
      <w:spacing w:after="0" w:line="240" w:lineRule="auto"/>
    </w:pPr>
    <w:rPr>
      <w:rFonts w:ascii="Lucida Grande CE" w:hAnsi="Lucida Grande CE" w:cs="Lucida Grande C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761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1566E"/>
    <w:pPr>
      <w:tabs>
        <w:tab w:val="center" w:pos="4153"/>
        <w:tab w:val="right" w:pos="8306"/>
      </w:tabs>
      <w:spacing w:after="0" w:line="240" w:lineRule="auto"/>
      <w:jc w:val="right"/>
    </w:pPr>
    <w:rPr>
      <w:rFonts w:ascii="Museo 500 Regular" w:hAnsi="Museo 500 Regular"/>
      <w:noProof/>
      <w:sz w:val="22"/>
      <w:szCs w:val="22"/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61566E"/>
    <w:rPr>
      <w:rFonts w:ascii="Museo 500 Regular" w:hAnsi="Museo 500 Regular" w:cstheme="majorBidi"/>
      <w:noProof/>
      <w:sz w:val="22"/>
      <w:szCs w:val="22"/>
      <w:lang w:val="en-US"/>
    </w:rPr>
  </w:style>
  <w:style w:type="character" w:styleId="Zdraznn">
    <w:name w:val="Emphasis"/>
    <w:basedOn w:val="Standardnpsmoodstavce"/>
    <w:uiPriority w:val="20"/>
    <w:qFormat/>
    <w:rsid w:val="00BC1771"/>
    <w:rPr>
      <w:i/>
      <w:iCs/>
    </w:rPr>
  </w:style>
  <w:style w:type="paragraph" w:customStyle="1" w:styleId="perex">
    <w:name w:val="perex"/>
    <w:basedOn w:val="Normln"/>
    <w:qFormat/>
    <w:rsid w:val="00C63A1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425A"/>
    <w:pPr>
      <w:numPr>
        <w:numId w:val="1"/>
      </w:numPr>
      <w:spacing w:line="240" w:lineRule="auto"/>
      <w:ind w:left="454" w:hanging="170"/>
      <w:jc w:val="left"/>
    </w:pPr>
    <w:rPr>
      <w:bCs/>
      <w:i/>
    </w:rPr>
  </w:style>
  <w:style w:type="character" w:styleId="Siln">
    <w:name w:val="Strong"/>
    <w:basedOn w:val="Standardnpsmoodstavce"/>
    <w:uiPriority w:val="22"/>
    <w:qFormat/>
    <w:rsid w:val="005A3693"/>
    <w:rPr>
      <w:b/>
      <w:bCs/>
    </w:rPr>
  </w:style>
  <w:style w:type="paragraph" w:customStyle="1" w:styleId="shrnut-text">
    <w:name w:val="shrnutí-text"/>
    <w:basedOn w:val="Normln"/>
    <w:qFormat/>
    <w:rsid w:val="0070773B"/>
  </w:style>
  <w:style w:type="paragraph" w:customStyle="1" w:styleId="Cle">
    <w:name w:val="Cíle"/>
    <w:basedOn w:val="shrnut-text"/>
    <w:qFormat/>
    <w:rsid w:val="005B2E2D"/>
    <w:pPr>
      <w:numPr>
        <w:numId w:val="12"/>
      </w:numPr>
      <w:spacing w:after="360"/>
      <w:ind w:left="227" w:hanging="227"/>
      <w:jc w:val="left"/>
    </w:pPr>
  </w:style>
  <w:style w:type="paragraph" w:customStyle="1" w:styleId="instrukce-Krok">
    <w:name w:val="instrukce - Krok"/>
    <w:qFormat/>
    <w:rsid w:val="0047696C"/>
    <w:pPr>
      <w:keepLines/>
      <w:pBdr>
        <w:top w:val="dotted" w:sz="4" w:space="5" w:color="auto"/>
      </w:pBdr>
      <w:spacing w:before="600" w:after="60"/>
    </w:pPr>
    <w:rPr>
      <w:rFonts w:ascii="Museo 500" w:hAnsi="Museo 500" w:cs="Futura CE Condensed"/>
      <w:caps/>
      <w:color w:val="7F7F7F" w:themeColor="text1" w:themeTint="80"/>
      <w:spacing w:val="5"/>
      <w:sz w:val="18"/>
      <w:szCs w:val="18"/>
    </w:rPr>
  </w:style>
  <w:style w:type="character" w:styleId="Nzevknihy">
    <w:name w:val="Book Title"/>
    <w:basedOn w:val="Standardnpsmoodstavce"/>
    <w:uiPriority w:val="33"/>
    <w:rsid w:val="0070773B"/>
    <w:rPr>
      <w:b/>
      <w:bCs/>
      <w:smallCaps/>
      <w:spacing w:val="5"/>
    </w:rPr>
  </w:style>
  <w:style w:type="paragraph" w:styleId="Podnadpis">
    <w:name w:val="Subtitle"/>
    <w:basedOn w:val="Normln"/>
    <w:next w:val="Normln"/>
    <w:link w:val="PodnadpisChar"/>
    <w:uiPriority w:val="11"/>
    <w:rsid w:val="0070773B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0773B"/>
    <w:rPr>
      <w:rFonts w:asciiTheme="majorHAnsi" w:hAnsiTheme="majorHAnsi" w:cstheme="majorBidi"/>
      <w:i/>
      <w:iCs/>
      <w:color w:val="4F81BD" w:themeColor="accent1"/>
      <w:spacing w:val="15"/>
    </w:rPr>
  </w:style>
  <w:style w:type="paragraph" w:styleId="Nzev">
    <w:name w:val="Title"/>
    <w:basedOn w:val="Normln"/>
    <w:next w:val="Normln"/>
    <w:link w:val="NzevChar"/>
    <w:uiPriority w:val="10"/>
    <w:rsid w:val="007077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0773B"/>
    <w:rPr>
      <w:rFonts w:asciiTheme="majorHAnsi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rsid w:val="0070773B"/>
    <w:rPr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C7788F"/>
    <w:pPr>
      <w:spacing w:before="100" w:beforeAutospacing="1" w:after="100" w:afterAutospacing="1" w:line="240" w:lineRule="auto"/>
      <w:jc w:val="left"/>
    </w:pPr>
    <w:rPr>
      <w:rFonts w:ascii="Times" w:hAnsi="Times" w:cs="Times New Roman"/>
      <w:szCs w:val="20"/>
    </w:rPr>
  </w:style>
  <w:style w:type="character" w:customStyle="1" w:styleId="apple-converted-space">
    <w:name w:val="apple-converted-space"/>
    <w:basedOn w:val="Standardnpsmoodstavce"/>
    <w:rsid w:val="00C7788F"/>
  </w:style>
  <w:style w:type="paragraph" w:customStyle="1" w:styleId="Podtitul1">
    <w:name w:val="Podtitul1"/>
    <w:qFormat/>
    <w:rsid w:val="0047696C"/>
    <w:rPr>
      <w:rFonts w:ascii="Museo 700" w:hAnsi="Museo 700" w:cs="Futura CE Condensed"/>
      <w:bCs/>
      <w:spacing w:val="5"/>
      <w:sz w:val="28"/>
      <w:szCs w:val="28"/>
    </w:rPr>
  </w:style>
  <w:style w:type="paragraph" w:styleId="Titulek">
    <w:name w:val="caption"/>
    <w:basedOn w:val="Normln"/>
    <w:next w:val="Normln"/>
    <w:uiPriority w:val="35"/>
    <w:unhideWhenUsed/>
    <w:qFormat/>
    <w:rsid w:val="003B4CAC"/>
    <w:pPr>
      <w:spacing w:after="200" w:line="240" w:lineRule="auto"/>
    </w:pPr>
    <w:rPr>
      <w:b/>
      <w:bCs/>
      <w:color w:val="4F81BD" w:themeColor="accent1"/>
      <w:sz w:val="18"/>
    </w:rPr>
  </w:style>
  <w:style w:type="paragraph" w:customStyle="1" w:styleId="Popisekobrzku">
    <w:name w:val="Popisek obrázku"/>
    <w:basedOn w:val="Normln"/>
    <w:qFormat/>
    <w:rsid w:val="003B4CAC"/>
    <w:pPr>
      <w:spacing w:after="0" w:line="240" w:lineRule="auto"/>
      <w:jc w:val="left"/>
    </w:pPr>
    <w:rPr>
      <w:i/>
      <w:sz w:val="16"/>
      <w:shd w:val="clear" w:color="auto" w:fill="FFFFF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00B3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00B3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00B3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072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721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7210"/>
    <w:rPr>
      <w:rFonts w:ascii="Bitter" w:hAnsi="Bitter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72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7210"/>
    <w:rPr>
      <w:rFonts w:ascii="Bitter" w:hAnsi="Bitter" w:cstheme="majorBid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2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jepis21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Nmerical.XSL" StyleName="ČSN ISO 690 - číselné odkazy"/>
</file>

<file path=customXml/itemProps1.xml><?xml version="1.0" encoding="utf-8"?>
<ds:datastoreItem xmlns:ds="http://schemas.openxmlformats.org/officeDocument/2006/customXml" ds:itemID="{D23DF161-2F29-431E-8B41-580502E1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Veselá Michaela, Mgr.</cp:lastModifiedBy>
  <cp:revision>3</cp:revision>
  <dcterms:created xsi:type="dcterms:W3CDTF">2017-12-04T21:34:00Z</dcterms:created>
  <dcterms:modified xsi:type="dcterms:W3CDTF">2017-12-05T15:32:00Z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512651560</vt:i4>
  </property>
</Properties>
</file>